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100" w:lineRule="auto"/>
        <w:jc w:val="center"/>
        <w:rPr>
          <w:rFonts w:ascii="Open Sans" w:cs="Open Sans" w:eastAsia="Open Sans" w:hAnsi="Open Sans"/>
          <w:b w:val="1"/>
          <w:sz w:val="45"/>
          <w:szCs w:val="45"/>
        </w:rPr>
      </w:pPr>
      <w:r w:rsidDel="00000000" w:rsidR="00000000" w:rsidRPr="00000000">
        <w:rPr>
          <w:rFonts w:ascii="Open Sans" w:cs="Open Sans" w:eastAsia="Open Sans" w:hAnsi="Open Sans"/>
          <w:b w:val="1"/>
          <w:sz w:val="45"/>
          <w:szCs w:val="45"/>
          <w:rtl w:val="0"/>
        </w:rPr>
        <w:t xml:space="preserve">Common ground between IDDSI &amp; NDD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IDDSI and NDD have some similar content (Not all is NEW!).</w:t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Both are based on food textures and chewing and/or swallowing abilities.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NDD’s intention was always to evolve and be revised pending research and best-practice.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rFonts w:ascii="Open Sans" w:cs="Open Sans" w:eastAsia="Open Sans" w:hAnsi="Open Sans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old labels (diet names) for liquids easily transition to the new labels. The new labels are more descriptive. Bonus: Now liquids are easy to test with IDDSI Flow Test.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5597790" cy="419542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7790" cy="4195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100" w:lineRule="auto"/>
        <w:jc w:val="center"/>
        <w:rPr>
          <w:rFonts w:ascii="Open Sans" w:cs="Open Sans" w:eastAsia="Open Sans" w:hAnsi="Open Sans"/>
          <w:b w:val="1"/>
          <w:sz w:val="45"/>
          <w:szCs w:val="45"/>
        </w:rPr>
      </w:pPr>
      <w:r w:rsidDel="00000000" w:rsidR="00000000" w:rsidRPr="00000000">
        <w:rPr>
          <w:rFonts w:ascii="Open Sans" w:cs="Open Sans" w:eastAsia="Open Sans" w:hAnsi="Open Sans"/>
          <w:b w:val="1"/>
          <w:sz w:val="45"/>
          <w:szCs w:val="45"/>
          <w:rtl w:val="0"/>
        </w:rPr>
        <w:t xml:space="preserve">IDDSI Improvements for Safety</w:t>
      </w:r>
    </w:p>
    <w:p w:rsidR="00000000" w:rsidDel="00000000" w:rsidP="00000000" w:rsidRDefault="00000000" w:rsidRPr="00000000" w14:paraId="00000007">
      <w:pPr>
        <w:spacing w:after="240" w:before="24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IDDSI created clearer labels and added more descriptions to the diet levels to assure food safety.</w:t>
      </w:r>
    </w:p>
    <w:p w:rsidR="00000000" w:rsidDel="00000000" w:rsidP="00000000" w:rsidRDefault="00000000" w:rsidRPr="00000000" w14:paraId="00000009">
      <w:pPr>
        <w:spacing w:after="240" w:before="24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IDDSI added 3 descriptors to identify diet levels: Number, Color and Label. This has shown to:</w:t>
      </w:r>
    </w:p>
    <w:p w:rsidR="00000000" w:rsidDel="00000000" w:rsidP="00000000" w:rsidRDefault="00000000" w:rsidRPr="00000000" w14:paraId="0000000A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facilitate education,</w:t>
      </w:r>
    </w:p>
    <w:p w:rsidR="00000000" w:rsidDel="00000000" w:rsidP="00000000" w:rsidRDefault="00000000" w:rsidRPr="00000000" w14:paraId="0000000B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allow accurate identification and</w:t>
      </w:r>
    </w:p>
    <w:p w:rsidR="00000000" w:rsidDel="00000000" w:rsidP="00000000" w:rsidRDefault="00000000" w:rsidRPr="00000000" w14:paraId="0000000C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improve communication.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IDDSI’s testing methods use easy-to-access tools, such as spoons, forks or chopsticks.</w:t>
      </w:r>
    </w:p>
    <w:p w:rsidR="00000000" w:rsidDel="00000000" w:rsidP="00000000" w:rsidRDefault="00000000" w:rsidRPr="00000000" w14:paraId="0000000E">
      <w:pPr>
        <w:spacing w:after="240" w:before="24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IDDSI builds upon NDD, providing a pathway to “MAP” transition.</w:t>
      </w:r>
    </w:p>
    <w:p w:rsidR="00000000" w:rsidDel="00000000" w:rsidP="00000000" w:rsidRDefault="00000000" w:rsidRPr="00000000" w14:paraId="0000000F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Define current texture modified diets being used (What is served/not served?)</w:t>
      </w:r>
    </w:p>
    <w:p w:rsidR="00000000" w:rsidDel="00000000" w:rsidP="00000000" w:rsidRDefault="00000000" w:rsidRPr="00000000" w14:paraId="00000010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Which current diets align best with each IDDSI level?  (Mapping)</w:t>
      </w:r>
    </w:p>
    <w:p w:rsidR="00000000" w:rsidDel="00000000" w:rsidP="00000000" w:rsidRDefault="00000000" w:rsidRPr="00000000" w14:paraId="00000011">
      <w:pPr>
        <w:spacing w:after="240" w:before="240" w:lineRule="auto"/>
        <w:ind w:left="216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What are the food and fluid items that currently meet IDDSI standards? (IDDSI Testing)</w:t>
      </w:r>
    </w:p>
    <w:p w:rsidR="00000000" w:rsidDel="00000000" w:rsidP="00000000" w:rsidRDefault="00000000" w:rsidRPr="00000000" w14:paraId="00000012">
      <w:pPr>
        <w:spacing w:after="240" w:before="240" w:lineRule="auto"/>
        <w:ind w:left="2160" w:firstLine="0"/>
        <w:rPr/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What items require recipes adjusted to produce consistent SAFE food/fluids served?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