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Informal title: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Implementation Checklist for Healthcare, Senior Living, Rehabilitation and SNF</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Individualize this to meet your facility needs.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Resource the </w:t>
      </w:r>
      <w:hyperlink r:id="rId7">
        <w:r w:rsidDel="00000000" w:rsidR="00000000" w:rsidRPr="00000000">
          <w:rPr>
            <w:rFonts w:ascii="Arial" w:cs="Arial" w:eastAsia="Arial" w:hAnsi="Arial"/>
            <w:b w:val="1"/>
            <w:color w:val="1155cc"/>
            <w:sz w:val="24"/>
            <w:szCs w:val="24"/>
            <w:u w:val="single"/>
            <w:rtl w:val="0"/>
          </w:rPr>
          <w:t xml:space="preserve">IDDSI Implementation Guide on IDDSI.org</w:t>
        </w:r>
      </w:hyperlink>
      <w:r w:rsidDel="00000000" w:rsidR="00000000" w:rsidRPr="00000000">
        <w:rPr>
          <w:rFonts w:ascii="Arial" w:cs="Arial" w:eastAsia="Arial" w:hAnsi="Arial"/>
          <w:b w:val="1"/>
          <w:sz w:val="24"/>
          <w:szCs w:val="24"/>
          <w:rtl w:val="0"/>
        </w:rPr>
        <w:t xml:space="preserve"> for further consideration.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3"/>
        <w:gridCol w:w="1659"/>
        <w:gridCol w:w="1659"/>
        <w:gridCol w:w="1659"/>
        <w:tblGridChange w:id="0">
          <w:tblGrid>
            <w:gridCol w:w="4373"/>
            <w:gridCol w:w="1659"/>
            <w:gridCol w:w="1659"/>
            <w:gridCol w:w="1659"/>
          </w:tblGrid>
        </w:tblGridChange>
      </w:tblGrid>
      <w:tr>
        <w:tc>
          <w:tcPr>
            <w:gridSpan w:val="4"/>
            <w:shd w:fill="d9d9d9" w:val="clear"/>
          </w:tcPr>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IDDSI Implementation Checklist</w:t>
            </w:r>
          </w:p>
        </w:tc>
      </w:tr>
      <w:tr>
        <w:trPr>
          <w:trHeight w:val="673.5546875" w:hRule="atLeast"/>
        </w:trPr>
        <w:tc>
          <w:tcPr>
            <w:shd w:fill="d9d9d9" w:val="clear"/>
          </w:tcPr>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Plan: Forming IDDSI Team/Timeline</w:t>
            </w:r>
          </w:p>
        </w:tc>
        <w:tc>
          <w:tcPr>
            <w:shd w:fill="d9d9d9" w:val="clear"/>
          </w:tcPr>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Assigned To</w:t>
            </w:r>
          </w:p>
        </w:tc>
        <w:tc>
          <w:tcPr>
            <w:shd w:fill="d9d9d9" w:val="clear"/>
          </w:tcPr>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Goal Date</w:t>
            </w:r>
          </w:p>
        </w:tc>
        <w:tc>
          <w:tcPr>
            <w:shd w:fill="d9d9d9" w:val="clear"/>
          </w:tcPr>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Completed Date</w:t>
            </w:r>
          </w:p>
        </w:tc>
      </w:tr>
      <w:tr>
        <w:tc>
          <w:tcPr/>
          <w:p w:rsidR="00000000" w:rsidDel="00000000" w:rsidP="00000000" w:rsidRDefault="00000000" w:rsidRPr="00000000" w14:paraId="0000000E">
            <w:pPr>
              <w:rPr/>
            </w:pPr>
            <w:r w:rsidDel="00000000" w:rsidR="00000000" w:rsidRPr="00000000">
              <w:rPr>
                <w:rtl w:val="0"/>
              </w:rPr>
              <w:t xml:space="preserve">Create an IDDSI Interdisciplinary Team (Senior Executive, Health Care Provider, RN, RN Educator, Speech Pathologist, Dietitian, Food Production Manager or Chef, Activities.  Ad Hoc: Communications, supply chain, radiology)</w:t>
            </w:r>
          </w:p>
        </w:tc>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2">
            <w:pPr>
              <w:rPr/>
            </w:pPr>
            <w:r w:rsidDel="00000000" w:rsidR="00000000" w:rsidRPr="00000000">
              <w:rPr>
                <w:rtl w:val="0"/>
              </w:rPr>
              <w:t xml:space="preserve">What is the IDDSI Team's knowledge of the existing dysphagia diet (i.e. National Dysphagia Diet) vs. new IDDSI terminology? </w:t>
            </w:r>
          </w:p>
          <w:p w:rsidR="00000000" w:rsidDel="00000000" w:rsidP="00000000" w:rsidRDefault="00000000" w:rsidRPr="00000000" w14:paraId="00000013">
            <w:pPr>
              <w:rPr/>
            </w:pPr>
            <w:r w:rsidDel="00000000" w:rsidR="00000000" w:rsidRPr="00000000">
              <w:rPr>
                <w:rtl w:val="0"/>
              </w:rPr>
              <w:t xml:space="preserve">1. Provide education.</w:t>
            </w:r>
          </w:p>
          <w:p w:rsidR="00000000" w:rsidDel="00000000" w:rsidP="00000000" w:rsidRDefault="00000000" w:rsidRPr="00000000" w14:paraId="00000014">
            <w:pPr>
              <w:rPr>
                <w:shd w:fill="ead1dc" w:val="clear"/>
              </w:rPr>
            </w:pPr>
            <w:r w:rsidDel="00000000" w:rsidR="00000000" w:rsidRPr="00000000">
              <w:rPr>
                <w:rtl w:val="0"/>
              </w:rPr>
              <w:t xml:space="preserve">2. Initiate Diet Order </w:t>
            </w:r>
            <w:r w:rsidDel="00000000" w:rsidR="00000000" w:rsidRPr="00000000">
              <w:rPr>
                <w:rtl w:val="0"/>
              </w:rPr>
              <w:t xml:space="preserve">CROSSWALK</w:t>
            </w:r>
            <w:r w:rsidDel="00000000" w:rsidR="00000000" w:rsidRPr="00000000">
              <w:rPr>
                <w:rtl w:val="0"/>
              </w:rPr>
              <w:t xml:space="preserve"> (map) for current diets to IDDSI diets. Include abbreviations.  Some of the facility's current diet levels may map directly to IDDSI such as puree:puree, regular:regular.  Facilities currently provide BREAD on non-regular diets may consider transcribing orders for appropriate IDDSI level with physician order for “bread is </w:t>
            </w:r>
            <w:r w:rsidDel="00000000" w:rsidR="00000000" w:rsidRPr="00000000">
              <w:rPr>
                <w:rtl w:val="0"/>
              </w:rPr>
              <w:t xml:space="preserve">allowable</w:t>
            </w:r>
            <w:r w:rsidDel="00000000" w:rsidR="00000000" w:rsidRPr="00000000">
              <w:rPr>
                <w:rtl w:val="0"/>
              </w:rPr>
              <w:t xml:space="preserve">;” this is important to determine early on in the process.</w:t>
            </w:r>
            <w:r w:rsidDel="00000000" w:rsidR="00000000" w:rsidRPr="00000000">
              <w:rPr>
                <w:shd w:fill="ead1dc" w:val="clear"/>
                <w:rtl w:val="0"/>
              </w:rPr>
              <w:t xml:space="preserve">  </w:t>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r w:rsidDel="00000000" w:rsidR="00000000" w:rsidRPr="00000000">
              <w:rPr>
                <w:rtl w:val="0"/>
              </w:rPr>
              <w:t xml:space="preserve">SLP, RDN and NURSING establish processes to </w:t>
            </w:r>
            <w:r w:rsidDel="00000000" w:rsidR="00000000" w:rsidRPr="00000000">
              <w:rPr>
                <w:b w:val="1"/>
                <w:rtl w:val="0"/>
              </w:rPr>
              <w:t xml:space="preserve">identify </w:t>
            </w:r>
            <w:r w:rsidDel="00000000" w:rsidR="00000000" w:rsidRPr="00000000">
              <w:rPr>
                <w:rtl w:val="0"/>
              </w:rPr>
              <w:t xml:space="preserve">current clients that are on modified diets and may warrant re-evaluation for chronic dysphagia and are at-risk for malnutrition, dehydration.  Begin after </w:t>
            </w:r>
            <w:r w:rsidDel="00000000" w:rsidR="00000000" w:rsidRPr="00000000">
              <w:rPr>
                <w:i w:val="1"/>
                <w:rtl w:val="0"/>
              </w:rPr>
              <w:t xml:space="preserve">crosswalk</w:t>
            </w:r>
            <w:r w:rsidDel="00000000" w:rsidR="00000000" w:rsidRPr="00000000">
              <w:rPr>
                <w:i w:val="1"/>
                <w:rtl w:val="0"/>
              </w:rPr>
              <w:t xml:space="preserve"> (map)</w:t>
            </w:r>
            <w:r w:rsidDel="00000000" w:rsidR="00000000" w:rsidRPr="00000000">
              <w:rPr>
                <w:rtl w:val="0"/>
              </w:rPr>
              <w:t xml:space="preserve"> in place and prior to rollout with appropriate re-evaluations continuing throughout the implementation process.  </w:t>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pPr>
            <w:r w:rsidDel="00000000" w:rsidR="00000000" w:rsidRPr="00000000">
              <w:rPr>
                <w:rtl w:val="0"/>
              </w:rPr>
              <w:t xml:space="preserve">IDDSI Team creates timeline, decides frequency of meetings and implementation date.</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r>
      <w:tr>
        <w:trPr>
          <w:trHeight w:val="1693.5546875" w:hRule="atLeast"/>
        </w:trPr>
        <w:tc>
          <w:tcPr>
            <w:shd w:fill="d9d9d9" w:val="clear"/>
          </w:tcPr>
          <w:p w:rsidR="00000000" w:rsidDel="00000000" w:rsidP="00000000" w:rsidRDefault="00000000" w:rsidRPr="00000000" w14:paraId="00000020">
            <w:pPr>
              <w:rPr>
                <w:b w:val="1"/>
              </w:rPr>
            </w:pP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rtl w:val="0"/>
              </w:rPr>
            </w:r>
          </w:p>
        </w:tc>
        <w:tc>
          <w:tcPr>
            <w:shd w:fill="d9d9d9" w:val="clear"/>
          </w:tcPr>
          <w:p w:rsidR="00000000" w:rsidDel="00000000" w:rsidP="00000000" w:rsidRDefault="00000000" w:rsidRPr="00000000" w14:paraId="00000023">
            <w:pPr>
              <w:rPr/>
            </w:pPr>
            <w:r w:rsidDel="00000000" w:rsidR="00000000" w:rsidRPr="00000000">
              <w:rPr>
                <w:rtl w:val="0"/>
              </w:rPr>
            </w:r>
          </w:p>
        </w:tc>
      </w:tr>
      <w:tr>
        <w:tc>
          <w:tcPr>
            <w:shd w:fill="d9d9d9" w:val="clear"/>
          </w:tcPr>
          <w:p w:rsidR="00000000" w:rsidDel="00000000" w:rsidP="00000000" w:rsidRDefault="00000000" w:rsidRPr="00000000" w14:paraId="00000024">
            <w:pPr>
              <w:rPr/>
            </w:pPr>
            <w:r w:rsidDel="00000000" w:rsidR="00000000" w:rsidRPr="00000000">
              <w:rPr>
                <w:b w:val="1"/>
                <w:rtl w:val="0"/>
              </w:rPr>
              <w:t xml:space="preserve">Do: Determine goal dates and assignments. Tasks are worked on simultaneously in sub groups. </w:t>
            </w:r>
            <w:r w:rsidDel="00000000" w:rsidR="00000000" w:rsidRPr="00000000">
              <w:rPr>
                <w:rtl w:val="0"/>
              </w:rPr>
            </w:r>
          </w:p>
        </w:tc>
        <w:tc>
          <w:tcPr>
            <w:shd w:fill="d9d9d9" w:val="clear"/>
          </w:tcPr>
          <w:p w:rsidR="00000000" w:rsidDel="00000000" w:rsidP="00000000" w:rsidRDefault="00000000" w:rsidRPr="00000000" w14:paraId="00000025">
            <w:pPr>
              <w:rPr/>
            </w:pPr>
            <w:r w:rsidDel="00000000" w:rsidR="00000000" w:rsidRPr="00000000">
              <w:rPr>
                <w:rtl w:val="0"/>
              </w:rPr>
              <w:t xml:space="preserve">Goal Date</w:t>
            </w:r>
          </w:p>
        </w:tc>
        <w:tc>
          <w:tcPr>
            <w:shd w:fill="d9d9d9" w:val="clear"/>
          </w:tcPr>
          <w:p w:rsidR="00000000" w:rsidDel="00000000" w:rsidP="00000000" w:rsidRDefault="00000000" w:rsidRPr="00000000" w14:paraId="00000026">
            <w:pPr>
              <w:rPr/>
            </w:pPr>
            <w:r w:rsidDel="00000000" w:rsidR="00000000" w:rsidRPr="00000000">
              <w:rPr>
                <w:rtl w:val="0"/>
              </w:rPr>
              <w:t xml:space="preserve">Assigned To</w:t>
            </w:r>
          </w:p>
        </w:tc>
        <w:tc>
          <w:tcPr>
            <w:shd w:fill="d9d9d9" w:val="clear"/>
          </w:tcPr>
          <w:p w:rsidR="00000000" w:rsidDel="00000000" w:rsidP="00000000" w:rsidRDefault="00000000" w:rsidRPr="00000000" w14:paraId="00000027">
            <w:pPr>
              <w:rPr/>
            </w:pPr>
            <w:r w:rsidDel="00000000" w:rsidR="00000000" w:rsidRPr="00000000">
              <w:rPr>
                <w:rtl w:val="0"/>
              </w:rPr>
              <w:t xml:space="preserve">Completed Date</w:t>
            </w:r>
          </w:p>
        </w:tc>
      </w:tr>
      <w:tr>
        <w:trPr>
          <w:trHeight w:val="585" w:hRule="atLeast"/>
        </w:trPr>
        <w:tc>
          <w:tcPr/>
          <w:p w:rsidR="00000000" w:rsidDel="00000000" w:rsidP="00000000" w:rsidRDefault="00000000" w:rsidRPr="00000000" w14:paraId="00000028">
            <w:pPr>
              <w:rPr/>
            </w:pPr>
            <w:r w:rsidDel="00000000" w:rsidR="00000000" w:rsidRPr="00000000">
              <w:rPr>
                <w:rtl w:val="0"/>
              </w:rPr>
              <w:t xml:space="preserve">Identify educational needs and  provide on a rolling basis. Set up a schedule. Create a competency assessment tool. (Resource coming soon).</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rPr>
          <w:trHeight w:val="2310" w:hRule="atLeast"/>
        </w:trPr>
        <w:tc>
          <w:tcPr/>
          <w:p w:rsidR="00000000" w:rsidDel="00000000" w:rsidP="00000000" w:rsidRDefault="00000000" w:rsidRPr="00000000" w14:paraId="0000002C">
            <w:pPr>
              <w:rPr/>
            </w:pPr>
            <w:r w:rsidDel="00000000" w:rsidR="00000000" w:rsidRPr="00000000">
              <w:rPr>
                <w:rtl w:val="0"/>
              </w:rPr>
              <w:t xml:space="preserve">Review the diet manual and IDDSI content. Explore and confirm new standardized terminology and abbreviations as it will appear in EHR. Compare with Diet Order CROSSWALK (map), keep consistent and look for gaps/concerns. How will diet order show on all forms? Diet tickets, spreadsheets, production records? </w:t>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rPr/>
            </w:pPr>
            <w:r w:rsidDel="00000000" w:rsidR="00000000" w:rsidRPr="00000000">
              <w:rPr>
                <w:rtl w:val="0"/>
              </w:rPr>
              <w:t xml:space="preserve">Confirm final diet sets with RDN Leader and EHR team, </w:t>
            </w:r>
            <w:r w:rsidDel="00000000" w:rsidR="00000000" w:rsidRPr="00000000">
              <w:rPr>
                <w:b w:val="1"/>
                <w:rtl w:val="0"/>
              </w:rPr>
              <w:t xml:space="preserve">AFTER s</w:t>
            </w:r>
            <w:r w:rsidDel="00000000" w:rsidR="00000000" w:rsidRPr="00000000">
              <w:rPr>
                <w:rtl w:val="0"/>
              </w:rPr>
              <w:t xml:space="preserve">ome initial IDDSI testing confirms direction. </w:t>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c>
          <w:tcPr/>
          <w:p w:rsidR="00000000" w:rsidDel="00000000" w:rsidP="00000000" w:rsidRDefault="00000000" w:rsidRPr="00000000" w14:paraId="00000034">
            <w:pPr>
              <w:rPr/>
            </w:pPr>
            <w:r w:rsidDel="00000000" w:rsidR="00000000" w:rsidRPr="00000000">
              <w:rPr>
                <w:rtl w:val="0"/>
              </w:rPr>
              <w:t xml:space="preserve">Update Diet Manual and have it approved by medical director/health care team. Update Diet Order CROSSWALK (map) if needed.</w:t>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c>
          <w:tcPr>
            <w:shd w:fill="cccccc" w:val="clear"/>
          </w:tcPr>
          <w:p w:rsidR="00000000" w:rsidDel="00000000" w:rsidP="00000000" w:rsidRDefault="00000000" w:rsidRPr="00000000" w14:paraId="00000038">
            <w:pPr>
              <w:rPr>
                <w:b w:val="1"/>
              </w:rPr>
            </w:pPr>
            <w:r w:rsidDel="00000000" w:rsidR="00000000" w:rsidRPr="00000000">
              <w:rPr>
                <w:b w:val="1"/>
                <w:rtl w:val="0"/>
              </w:rPr>
              <w:t xml:space="preserve">FOOD &amp; LIQUID TESTING </w:t>
            </w:r>
          </w:p>
        </w:tc>
        <w:tc>
          <w:tcPr>
            <w:shd w:fill="cccccc" w:val="clear"/>
          </w:tcPr>
          <w:p w:rsidR="00000000" w:rsidDel="00000000" w:rsidP="00000000" w:rsidRDefault="00000000" w:rsidRPr="00000000" w14:paraId="00000039">
            <w:pPr>
              <w:rPr/>
            </w:pPr>
            <w:r w:rsidDel="00000000" w:rsidR="00000000" w:rsidRPr="00000000">
              <w:rPr>
                <w:rtl w:val="0"/>
              </w:rPr>
            </w:r>
          </w:p>
        </w:tc>
        <w:tc>
          <w:tcPr>
            <w:shd w:fill="cccccc" w:val="clear"/>
          </w:tcPr>
          <w:p w:rsidR="00000000" w:rsidDel="00000000" w:rsidP="00000000" w:rsidRDefault="00000000" w:rsidRPr="00000000" w14:paraId="0000003A">
            <w:pPr>
              <w:rPr/>
            </w:pPr>
            <w:r w:rsidDel="00000000" w:rsidR="00000000" w:rsidRPr="00000000">
              <w:rPr>
                <w:rtl w:val="0"/>
              </w:rPr>
            </w:r>
          </w:p>
        </w:tc>
        <w:tc>
          <w:tcPr>
            <w:shd w:fill="cccccc" w:val="clear"/>
          </w:tcPr>
          <w:p w:rsidR="00000000" w:rsidDel="00000000" w:rsidP="00000000" w:rsidRDefault="00000000" w:rsidRPr="00000000" w14:paraId="0000003B">
            <w:pPr>
              <w:rPr/>
            </w:pPr>
            <w:r w:rsidDel="00000000" w:rsidR="00000000" w:rsidRPr="00000000">
              <w:rPr>
                <w:rtl w:val="0"/>
              </w:rPr>
            </w:r>
          </w:p>
        </w:tc>
      </w:tr>
      <w:tr>
        <w:tc>
          <w:tcPr/>
          <w:p w:rsidR="00000000" w:rsidDel="00000000" w:rsidP="00000000" w:rsidRDefault="00000000" w:rsidRPr="00000000" w14:paraId="0000003C">
            <w:pPr>
              <w:rPr/>
            </w:pPr>
            <w:r w:rsidDel="00000000" w:rsidR="00000000" w:rsidRPr="00000000">
              <w:rPr>
                <w:rtl w:val="0"/>
              </w:rPr>
              <w:t xml:space="preserve">Develop a spreadsheet to evaluate all foods and liquids served. </w:t>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pPr>
            <w:r w:rsidDel="00000000" w:rsidR="00000000" w:rsidRPr="00000000">
              <w:rPr>
                <w:rtl w:val="0"/>
              </w:rPr>
              <w:t xml:space="preserve">Create a list of all recipes and items offered to clients from kitchen/pantry; populate spreadsheet. Include all liquids,  supplements and purchased pre-thickened products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c>
          <w:tcPr/>
          <w:p w:rsidR="00000000" w:rsidDel="00000000" w:rsidP="00000000" w:rsidRDefault="00000000" w:rsidRPr="00000000" w14:paraId="00000044">
            <w:pPr>
              <w:rPr/>
            </w:pPr>
            <w:r w:rsidDel="00000000" w:rsidR="00000000" w:rsidRPr="00000000">
              <w:rPr>
                <w:rtl w:val="0"/>
              </w:rPr>
              <w:t xml:space="preserve">Provide targeted education to </w:t>
            </w:r>
            <w:r w:rsidDel="00000000" w:rsidR="00000000" w:rsidRPr="00000000">
              <w:rPr>
                <w:rtl w:val="0"/>
              </w:rPr>
              <w:t xml:space="preserve">kitchen</w:t>
            </w:r>
            <w:r w:rsidDel="00000000" w:rsidR="00000000" w:rsidRPr="00000000">
              <w:rPr>
                <w:rtl w:val="0"/>
              </w:rPr>
              <w:t xml:space="preserve"> management and staff on IDDSI and IDDSI testing methods. </w:t>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c>
          <w:tcPr/>
          <w:p w:rsidR="00000000" w:rsidDel="00000000" w:rsidP="00000000" w:rsidRDefault="00000000" w:rsidRPr="00000000" w14:paraId="00000048">
            <w:pPr>
              <w:rPr/>
            </w:pPr>
            <w:r w:rsidDel="00000000" w:rsidR="00000000" w:rsidRPr="00000000">
              <w:rPr>
                <w:rtl w:val="0"/>
              </w:rPr>
              <w:t xml:space="preserve">Create a plan with the kitchen staff on how to evaluate and test all foods/liquids. Consider doing liquids and puree first. Consider testing in “categories” of foods: meats, casseroles, starch, veg, dessert, soups/stews… (Refer to IDDSI Food/Liquid Testing Spreadsheet Template).</w:t>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pPr>
            <w:r w:rsidDel="00000000" w:rsidR="00000000" w:rsidRPr="00000000">
              <w:rPr>
                <w:rtl w:val="0"/>
              </w:rPr>
              <w:t xml:space="preserve">Test, determine how to fix, re-test and establish new recipe or cooking practices. </w:t>
            </w:r>
          </w:p>
          <w:p w:rsidR="00000000" w:rsidDel="00000000" w:rsidP="00000000" w:rsidRDefault="00000000" w:rsidRPr="00000000" w14:paraId="0000004D">
            <w:pPr>
              <w:rPr/>
            </w:pPr>
            <w:r w:rsidDel="00000000" w:rsidR="00000000" w:rsidRPr="00000000">
              <w:rPr>
                <w:rtl w:val="0"/>
              </w:rPr>
              <w:t xml:space="preserve">Document! Use</w:t>
            </w:r>
            <w:hyperlink r:id="rId8">
              <w:r w:rsidDel="00000000" w:rsidR="00000000" w:rsidRPr="00000000">
                <w:rPr>
                  <w:color w:val="1155cc"/>
                  <w:u w:val="single"/>
                  <w:rtl w:val="0"/>
                </w:rPr>
                <w:t xml:space="preserve"> IDDSI Audit tools.</w:t>
              </w:r>
            </w:hyperlink>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Test continuously from the start, making it standard operating practice. Apply knowledge learned immediately to recipes; produce and serve modified versions; and continue to test, fix and adjust recipes.</w:t>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r>
      <w:tr>
        <w:tc>
          <w:tcPr/>
          <w:p w:rsidR="00000000" w:rsidDel="00000000" w:rsidP="00000000" w:rsidRDefault="00000000" w:rsidRPr="00000000" w14:paraId="00000052">
            <w:pPr>
              <w:rPr/>
            </w:pPr>
            <w:r w:rsidDel="00000000" w:rsidR="00000000" w:rsidRPr="00000000">
              <w:rPr>
                <w:rtl w:val="0"/>
              </w:rPr>
              <w:t xml:space="preserve">Identify improved quality of products produced. Discuss at IDDSI team meetings. </w:t>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r>
        <w:tc>
          <w:tcPr/>
          <w:p w:rsidR="00000000" w:rsidDel="00000000" w:rsidP="00000000" w:rsidRDefault="00000000" w:rsidRPr="00000000" w14:paraId="00000056">
            <w:pPr>
              <w:rPr/>
            </w:pPr>
            <w:r w:rsidDel="00000000" w:rsidR="00000000" w:rsidRPr="00000000">
              <w:rPr>
                <w:rtl w:val="0"/>
              </w:rPr>
              <w:t xml:space="preserve">Involve more disciplines in testing. Add Testing at point of service. Use a test tray approach.</w:t>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r>
      <w:tr>
        <w:tc>
          <w:tcPr/>
          <w:p w:rsidR="00000000" w:rsidDel="00000000" w:rsidP="00000000" w:rsidRDefault="00000000" w:rsidRPr="00000000" w14:paraId="0000005A">
            <w:pPr>
              <w:rPr/>
            </w:pPr>
            <w:r w:rsidDel="00000000" w:rsidR="00000000" w:rsidRPr="00000000">
              <w:rPr>
                <w:rtl w:val="0"/>
              </w:rPr>
              <w:t xml:space="preserve">As confidence builds, add dining observation and monitoring as part of standard practice. </w:t>
            </w:r>
          </w:p>
          <w:p w:rsidR="00000000" w:rsidDel="00000000" w:rsidP="00000000" w:rsidRDefault="00000000" w:rsidRPr="00000000" w14:paraId="0000005B">
            <w:pPr>
              <w:rPr/>
            </w:pPr>
            <w:r w:rsidDel="00000000" w:rsidR="00000000" w:rsidRPr="00000000">
              <w:rPr>
                <w:rtl w:val="0"/>
              </w:rPr>
              <w:t xml:space="preserve">Create a system for point-of-service audits &amp; action plan: Which team members will be contacted?  Who will be involved and responsible? </w:t>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r>
      <w:tr>
        <w:tc>
          <w:tcPr/>
          <w:p w:rsidR="00000000" w:rsidDel="00000000" w:rsidP="00000000" w:rsidRDefault="00000000" w:rsidRPr="00000000" w14:paraId="0000005F">
            <w:pPr>
              <w:rPr/>
            </w:pPr>
            <w:r w:rsidDel="00000000" w:rsidR="00000000" w:rsidRPr="00000000">
              <w:rPr>
                <w:rtl w:val="0"/>
              </w:rPr>
              <w:t xml:space="preserve">Ensure standardized thickener is sourced.    Test with IDDSI Testing Methods. Engage manufacturers to assist with training. </w:t>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c>
          <w:tcPr/>
          <w:p w:rsidR="00000000" w:rsidDel="00000000" w:rsidP="00000000" w:rsidRDefault="00000000" w:rsidRPr="00000000" w14:paraId="00000063">
            <w:pPr>
              <w:rPr>
                <w:rFonts w:ascii="Calibri" w:cs="Calibri" w:eastAsia="Calibri" w:hAnsi="Calibri"/>
                <w:color w:val="000000"/>
              </w:rPr>
            </w:pPr>
            <w:r w:rsidDel="00000000" w:rsidR="00000000" w:rsidRPr="00000000">
              <w:rPr>
                <w:rtl w:val="0"/>
              </w:rPr>
              <w:t xml:space="preserve">Confirm all</w:t>
            </w:r>
            <w:r w:rsidDel="00000000" w:rsidR="00000000" w:rsidRPr="00000000">
              <w:rPr>
                <w:rFonts w:ascii="Calibri" w:cs="Calibri" w:eastAsia="Calibri" w:hAnsi="Calibri"/>
                <w:color w:val="000000"/>
                <w:rtl w:val="0"/>
              </w:rPr>
              <w:t xml:space="preserve"> food recipes are updated and have  IDDSI guidelines</w:t>
            </w:r>
            <w:r w:rsidDel="00000000" w:rsidR="00000000" w:rsidRPr="00000000">
              <w:rPr>
                <w:rtl w:val="0"/>
              </w:rPr>
              <w:t xml:space="preserve"> and testing expectations.</w:t>
            </w: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c>
          <w:tcPr/>
          <w:p w:rsidR="00000000" w:rsidDel="00000000" w:rsidP="00000000" w:rsidRDefault="00000000" w:rsidRPr="00000000" w14:paraId="00000067">
            <w:pPr>
              <w:rPr>
                <w:rFonts w:ascii="Calibri" w:cs="Calibri" w:eastAsia="Calibri" w:hAnsi="Calibri"/>
                <w:color w:val="000000"/>
              </w:rPr>
            </w:pPr>
            <w:r w:rsidDel="00000000" w:rsidR="00000000" w:rsidRPr="00000000">
              <w:rPr>
                <w:rFonts w:ascii="Calibri" w:cs="Calibri" w:eastAsia="Calibri" w:hAnsi="Calibri"/>
                <w:color w:val="000000"/>
                <w:rtl w:val="0"/>
              </w:rPr>
              <w:t xml:space="preserve">Ensure all liquids, food items and recipes are built and loaded into menu software platforms. Work </w:t>
            </w:r>
            <w:r w:rsidDel="00000000" w:rsidR="00000000" w:rsidRPr="00000000">
              <w:rPr>
                <w:rtl w:val="0"/>
              </w:rPr>
              <w:t xml:space="preserve">with a software</w:t>
            </w:r>
            <w:r w:rsidDel="00000000" w:rsidR="00000000" w:rsidRPr="00000000">
              <w:rPr>
                <w:rFonts w:ascii="Calibri" w:cs="Calibri" w:eastAsia="Calibri" w:hAnsi="Calibri"/>
                <w:color w:val="000000"/>
                <w:rtl w:val="0"/>
              </w:rPr>
              <w:t xml:space="preserve"> specialist to correct any gaps. </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c>
          <w:tcPr/>
          <w:p w:rsidR="00000000" w:rsidDel="00000000" w:rsidP="00000000" w:rsidRDefault="00000000" w:rsidRPr="00000000" w14:paraId="0000006B">
            <w:pPr>
              <w:rPr>
                <w:rFonts w:ascii="Calibri" w:cs="Calibri" w:eastAsia="Calibri" w:hAnsi="Calibri"/>
                <w:color w:val="000000"/>
              </w:rPr>
            </w:pPr>
            <w:r w:rsidDel="00000000" w:rsidR="00000000" w:rsidRPr="00000000">
              <w:rPr>
                <w:rFonts w:ascii="Calibri" w:cs="Calibri" w:eastAsia="Calibri" w:hAnsi="Calibri"/>
                <w:color w:val="000000"/>
                <w:rtl w:val="0"/>
              </w:rPr>
              <w:t xml:space="preserve">Create Pre Select Spread Sheets for IDDSI diets in menu software platforms or on paper in the absence of technology. </w:t>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r>
      <w:tr>
        <w:tc>
          <w:tcPr/>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color w:val="000000"/>
                <w:rtl w:val="0"/>
              </w:rPr>
              <w:t xml:space="preserve">Update printed menus with IDDSI options.</w:t>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c>
          <w:tcPr>
            <w:shd w:fill="cccccc" w:val="clear"/>
          </w:tcPr>
          <w:p w:rsidR="00000000" w:rsidDel="00000000" w:rsidP="00000000" w:rsidRDefault="00000000" w:rsidRPr="00000000" w14:paraId="00000073">
            <w:pPr>
              <w:rPr>
                <w:b w:val="1"/>
                <w:color w:val="000000"/>
              </w:rPr>
            </w:pPr>
            <w:r w:rsidDel="00000000" w:rsidR="00000000" w:rsidRPr="00000000">
              <w:rPr>
                <w:b w:val="1"/>
                <w:rtl w:val="0"/>
              </w:rPr>
              <w:t xml:space="preserve">CLINICAL PROTOCOLS, SPEECH THERAPY</w:t>
            </w:r>
            <w:r w:rsidDel="00000000" w:rsidR="00000000" w:rsidRPr="00000000">
              <w:rPr>
                <w:rtl w:val="0"/>
              </w:rPr>
            </w:r>
          </w:p>
        </w:tc>
        <w:tc>
          <w:tcPr>
            <w:shd w:fill="cccccc" w:val="clear"/>
          </w:tcPr>
          <w:p w:rsidR="00000000" w:rsidDel="00000000" w:rsidP="00000000" w:rsidRDefault="00000000" w:rsidRPr="00000000" w14:paraId="00000074">
            <w:pPr>
              <w:rPr>
                <w:b w:val="1"/>
              </w:rPr>
            </w:pPr>
            <w:r w:rsidDel="00000000" w:rsidR="00000000" w:rsidRPr="00000000">
              <w:rPr>
                <w:rtl w:val="0"/>
              </w:rPr>
            </w:r>
          </w:p>
        </w:tc>
        <w:tc>
          <w:tcPr>
            <w:shd w:fill="cccccc" w:val="clear"/>
          </w:tcPr>
          <w:p w:rsidR="00000000" w:rsidDel="00000000" w:rsidP="00000000" w:rsidRDefault="00000000" w:rsidRPr="00000000" w14:paraId="00000075">
            <w:pPr>
              <w:rPr>
                <w:b w:val="1"/>
              </w:rPr>
            </w:pPr>
            <w:r w:rsidDel="00000000" w:rsidR="00000000" w:rsidRPr="00000000">
              <w:rPr>
                <w:rtl w:val="0"/>
              </w:rPr>
            </w:r>
          </w:p>
        </w:tc>
        <w:tc>
          <w:tcPr>
            <w:shd w:fill="cccccc" w:val="clear"/>
          </w:tcPr>
          <w:p w:rsidR="00000000" w:rsidDel="00000000" w:rsidP="00000000" w:rsidRDefault="00000000" w:rsidRPr="00000000" w14:paraId="00000076">
            <w:pPr>
              <w:rPr>
                <w:b w:val="1"/>
              </w:rPr>
            </w:pPr>
            <w:r w:rsidDel="00000000" w:rsidR="00000000" w:rsidRPr="00000000">
              <w:rPr>
                <w:rtl w:val="0"/>
              </w:rPr>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color w:val="000000"/>
                <w:rtl w:val="0"/>
              </w:rPr>
              <w:t xml:space="preserve">Speech to update</w:t>
            </w:r>
            <w:r w:rsidDel="00000000" w:rsidR="00000000" w:rsidRPr="00000000">
              <w:rPr>
                <w:rtl w:val="0"/>
              </w:rPr>
              <w:t xml:space="preserve"> diet and swallowing recommendations following client assessment; New admissions &amp; acutely ill patients warrant SLP evaluation as indicated by facility referral pathways.</w:t>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r>
      <w:tr>
        <w:tc>
          <w:tcPr/>
          <w:p w:rsidR="00000000" w:rsidDel="00000000" w:rsidP="00000000" w:rsidRDefault="00000000" w:rsidRPr="00000000" w14:paraId="0000007B">
            <w:pPr>
              <w:rPr/>
            </w:pPr>
            <w:r w:rsidDel="00000000" w:rsidR="00000000" w:rsidRPr="00000000">
              <w:rPr>
                <w:rtl w:val="0"/>
              </w:rPr>
              <w:t xml:space="preserve">On a patient-by-patient basis, SLP may request physician order for evaluation of client considering the following diagnoses as support for re-evaluation in the context of heightened risk for developing complications from aspiration:  COPD with or without exacerbation, post-COVID, neurological disease, change in medications, use of antipsychotics, change in ability to independently feed OR to mobilize/transfer independently.  (Please note this is not an all-encompassing list, other comorbidities may also support dysphagia evaluation.)</w:t>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r>
      <w:tr>
        <w:tc>
          <w:tcPr/>
          <w:p w:rsidR="00000000" w:rsidDel="00000000" w:rsidP="00000000" w:rsidRDefault="00000000" w:rsidRPr="00000000" w14:paraId="0000007F">
            <w:pPr>
              <w:rPr>
                <w:rFonts w:ascii="Calibri" w:cs="Calibri" w:eastAsia="Calibri" w:hAnsi="Calibri"/>
                <w:color w:val="000000"/>
              </w:rPr>
            </w:pPr>
            <w:r w:rsidDel="00000000" w:rsidR="00000000" w:rsidRPr="00000000">
              <w:rPr>
                <w:rtl w:val="0"/>
              </w:rPr>
              <w:t xml:space="preserve">It should also be recognized that with more food texture levels available, some clients may be appropriate for diet advancement as well.</w:t>
            </w: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r>
      <w:tr>
        <w:tc>
          <w:tcPr/>
          <w:p w:rsidR="00000000" w:rsidDel="00000000" w:rsidP="00000000" w:rsidRDefault="00000000" w:rsidRPr="00000000" w14:paraId="00000083">
            <w:pPr>
              <w:rPr>
                <w:rFonts w:ascii="Calibri" w:cs="Calibri" w:eastAsia="Calibri" w:hAnsi="Calibri"/>
                <w:color w:val="000000"/>
              </w:rPr>
            </w:pPr>
            <w:r w:rsidDel="00000000" w:rsidR="00000000" w:rsidRPr="00000000">
              <w:rPr>
                <w:rtl w:val="0"/>
              </w:rPr>
              <w:t xml:space="preserve">Use your evaluation process to develop your facility’s ongoing assessment protocol.</w:t>
            </w: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r>
      <w:tr>
        <w:tc>
          <w:tcPr>
            <w:shd w:fill="d9d9d9" w:val="clear"/>
          </w:tcPr>
          <w:p w:rsidR="00000000" w:rsidDel="00000000" w:rsidP="00000000" w:rsidRDefault="00000000" w:rsidRPr="00000000" w14:paraId="00000087">
            <w:pPr>
              <w:rPr>
                <w:b w:val="1"/>
              </w:rPr>
            </w:pPr>
            <w:r w:rsidDel="00000000" w:rsidR="00000000" w:rsidRPr="00000000">
              <w:rPr>
                <w:b w:val="1"/>
                <w:rtl w:val="0"/>
              </w:rPr>
              <w:t xml:space="preserve">EDUCATION CATEGORY CHECKLIST</w:t>
            </w:r>
          </w:p>
        </w:tc>
        <w:tc>
          <w:tcPr>
            <w:shd w:fill="d9d9d9" w:val="clear"/>
          </w:tcPr>
          <w:p w:rsidR="00000000" w:rsidDel="00000000" w:rsidP="00000000" w:rsidRDefault="00000000" w:rsidRPr="00000000" w14:paraId="00000088">
            <w:pPr>
              <w:rPr/>
            </w:pPr>
            <w:r w:rsidDel="00000000" w:rsidR="00000000" w:rsidRPr="00000000">
              <w:rPr>
                <w:rtl w:val="0"/>
              </w:rPr>
              <w:t xml:space="preserve">Goal Date</w:t>
            </w:r>
          </w:p>
        </w:tc>
        <w:tc>
          <w:tcPr>
            <w:shd w:fill="d9d9d9" w:val="clear"/>
          </w:tcPr>
          <w:p w:rsidR="00000000" w:rsidDel="00000000" w:rsidP="00000000" w:rsidRDefault="00000000" w:rsidRPr="00000000" w14:paraId="00000089">
            <w:pPr>
              <w:rPr/>
            </w:pPr>
            <w:r w:rsidDel="00000000" w:rsidR="00000000" w:rsidRPr="00000000">
              <w:rPr>
                <w:rtl w:val="0"/>
              </w:rPr>
              <w:t xml:space="preserve">Assigned To</w:t>
            </w:r>
          </w:p>
        </w:tc>
        <w:tc>
          <w:tcPr>
            <w:shd w:fill="d9d9d9" w:val="clear"/>
          </w:tcPr>
          <w:p w:rsidR="00000000" w:rsidDel="00000000" w:rsidP="00000000" w:rsidRDefault="00000000" w:rsidRPr="00000000" w14:paraId="0000008A">
            <w:pPr>
              <w:rPr/>
            </w:pPr>
            <w:r w:rsidDel="00000000" w:rsidR="00000000" w:rsidRPr="00000000">
              <w:rPr>
                <w:rtl w:val="0"/>
              </w:rPr>
              <w:t xml:space="preserve">Completed Date</w:t>
            </w:r>
          </w:p>
        </w:tc>
      </w:tr>
      <w:tr>
        <w:tc>
          <w:tcPr/>
          <w:p w:rsidR="00000000" w:rsidDel="00000000" w:rsidP="00000000" w:rsidRDefault="00000000" w:rsidRPr="00000000" w14:paraId="0000008B">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Speech Pathologists and Dietitians to update patient educational</w:t>
            </w:r>
            <w:r w:rsidDel="00000000" w:rsidR="00000000" w:rsidRPr="00000000">
              <w:rPr>
                <w:rtl w:val="0"/>
              </w:rPr>
              <w:t xml:space="preserve"> handouts</w:t>
            </w:r>
            <w:r w:rsidDel="00000000" w:rsidR="00000000" w:rsidRPr="00000000">
              <w:rPr>
                <w:rFonts w:ascii="Calibri" w:cs="Calibri" w:eastAsia="Calibri" w:hAnsi="Calibri"/>
                <w:color w:val="000000"/>
                <w:rtl w:val="0"/>
              </w:rPr>
              <w:t xml:space="preserve"> to reflec</w:t>
            </w:r>
            <w:r w:rsidDel="00000000" w:rsidR="00000000" w:rsidRPr="00000000">
              <w:rPr>
                <w:rtl w:val="0"/>
              </w:rPr>
              <w:t xml:space="preserve">t IDDSI levels. Utilize Diet Manual and Patient Educational resources at IDDSI.org. </w:t>
            </w: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r>
      <w:tr>
        <w:tc>
          <w:tcPr/>
          <w:p w:rsidR="00000000" w:rsidDel="00000000" w:rsidP="00000000" w:rsidRDefault="00000000" w:rsidRPr="00000000" w14:paraId="0000008F">
            <w:pPr>
              <w:rPr>
                <w:rFonts w:ascii="Calibri" w:cs="Calibri" w:eastAsia="Calibri" w:hAnsi="Calibri"/>
                <w:color w:val="000000"/>
              </w:rPr>
            </w:pPr>
            <w:r w:rsidDel="00000000" w:rsidR="00000000" w:rsidRPr="00000000">
              <w:rPr>
                <w:rtl w:val="0"/>
              </w:rPr>
              <w:t xml:space="preserve">Review of available resources on IDDSI website including USTIRG (USA Flag). Establish what may be applicable to use and how. </w:t>
            </w: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c>
          <w:tcPr/>
          <w:p w:rsidR="00000000" w:rsidDel="00000000" w:rsidP="00000000" w:rsidRDefault="00000000" w:rsidRPr="00000000" w14:paraId="00000093">
            <w:pPr>
              <w:rPr>
                <w:rFonts w:ascii="Calibri" w:cs="Calibri" w:eastAsia="Calibri" w:hAnsi="Calibri"/>
                <w:color w:val="000000"/>
              </w:rPr>
            </w:pPr>
            <w:r w:rsidDel="00000000" w:rsidR="00000000" w:rsidRPr="00000000">
              <w:rPr>
                <w:rFonts w:ascii="Calibri" w:cs="Calibri" w:eastAsia="Calibri" w:hAnsi="Calibri"/>
                <w:color w:val="000000"/>
                <w:rtl w:val="0"/>
              </w:rPr>
              <w:t xml:space="preserve">Identify IDDSI trainers for speech therapy, nursing, diet office, RDNs,</w:t>
            </w:r>
            <w:r w:rsidDel="00000000" w:rsidR="00000000" w:rsidRPr="00000000">
              <w:rPr>
                <w:rtl w:val="0"/>
              </w:rPr>
              <w:t xml:space="preserve"> other specific departments</w:t>
            </w:r>
            <w:r w:rsidDel="00000000" w:rsidR="00000000" w:rsidRPr="00000000">
              <w:rPr>
                <w:rFonts w:ascii="Calibri" w:cs="Calibri" w:eastAsia="Calibri" w:hAnsi="Calibri"/>
                <w:color w:val="000000"/>
                <w:rtl w:val="0"/>
              </w:rPr>
              <w:t xml:space="preserve"> and health care providers</w:t>
            </w:r>
            <w:r w:rsidDel="00000000" w:rsidR="00000000" w:rsidRPr="00000000">
              <w:rPr>
                <w:rtl w:val="0"/>
              </w:rPr>
              <w:t xml:space="preserve"> and volunteers/family members. </w:t>
            </w: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r>
      <w:tr>
        <w:tc>
          <w:tcPr/>
          <w:p w:rsidR="00000000" w:rsidDel="00000000" w:rsidP="00000000" w:rsidRDefault="00000000" w:rsidRPr="00000000" w14:paraId="00000097">
            <w:pPr>
              <w:rPr>
                <w:rFonts w:ascii="Calibri" w:cs="Calibri" w:eastAsia="Calibri" w:hAnsi="Calibri"/>
                <w:color w:val="000000"/>
              </w:rPr>
            </w:pPr>
            <w:r w:rsidDel="00000000" w:rsidR="00000000" w:rsidRPr="00000000">
              <w:rPr>
                <w:rFonts w:ascii="Calibri" w:cs="Calibri" w:eastAsia="Calibri" w:hAnsi="Calibri"/>
                <w:color w:val="000000"/>
                <w:rtl w:val="0"/>
              </w:rPr>
              <w:t xml:space="preserve">Meet with RN Leadership to communicate diet + IDDSI changes</w:t>
            </w:r>
          </w:p>
          <w:p w:rsidR="00000000" w:rsidDel="00000000" w:rsidP="00000000" w:rsidRDefault="00000000" w:rsidRPr="00000000" w14:paraId="00000098">
            <w:pPr>
              <w:rPr>
                <w:rFonts w:ascii="Calibri" w:cs="Calibri" w:eastAsia="Calibri" w:hAnsi="Calibri"/>
                <w:color w:val="000000"/>
              </w:rPr>
            </w:pPr>
            <w:r w:rsidDel="00000000" w:rsidR="00000000" w:rsidRPr="00000000">
              <w:rPr>
                <w:rFonts w:ascii="Calibri" w:cs="Calibri" w:eastAsia="Calibri" w:hAnsi="Calibri"/>
                <w:color w:val="000000"/>
                <w:rtl w:val="0"/>
              </w:rPr>
              <w:t xml:space="preserve">- All communication/education avenues</w:t>
            </w:r>
          </w:p>
          <w:p w:rsidR="00000000" w:rsidDel="00000000" w:rsidP="00000000" w:rsidRDefault="00000000" w:rsidRPr="00000000" w14:paraId="00000099">
            <w:pPr>
              <w:rPr>
                <w:rFonts w:ascii="Calibri" w:cs="Calibri" w:eastAsia="Calibri" w:hAnsi="Calibri"/>
                <w:color w:val="000000"/>
              </w:rPr>
            </w:pPr>
            <w:r w:rsidDel="00000000" w:rsidR="00000000" w:rsidRPr="00000000">
              <w:rPr>
                <w:rFonts w:ascii="Calibri" w:cs="Calibri" w:eastAsia="Calibri" w:hAnsi="Calibri"/>
                <w:color w:val="000000"/>
                <w:rtl w:val="0"/>
              </w:rPr>
              <w:t xml:space="preserve">- Any additional education materials</w:t>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r>
      <w:tr>
        <w:tc>
          <w:tcPr/>
          <w:p w:rsidR="00000000" w:rsidDel="00000000" w:rsidP="00000000" w:rsidRDefault="00000000" w:rsidRPr="00000000" w14:paraId="0000009D">
            <w:pPr>
              <w:rPr>
                <w:rFonts w:ascii="Calibri" w:cs="Calibri" w:eastAsia="Calibri" w:hAnsi="Calibri"/>
                <w:color w:val="000000"/>
              </w:rPr>
            </w:pPr>
            <w:r w:rsidDel="00000000" w:rsidR="00000000" w:rsidRPr="00000000">
              <w:rPr>
                <w:rFonts w:ascii="Calibri" w:cs="Calibri" w:eastAsia="Calibri" w:hAnsi="Calibri"/>
                <w:color w:val="000000"/>
                <w:rtl w:val="0"/>
              </w:rPr>
              <w:t xml:space="preserve">Meet with SLP to communicate diet + IDDSI changes</w:t>
            </w:r>
          </w:p>
          <w:p w:rsidR="00000000" w:rsidDel="00000000" w:rsidP="00000000" w:rsidRDefault="00000000" w:rsidRPr="00000000" w14:paraId="0000009E">
            <w:pPr>
              <w:rPr>
                <w:rFonts w:ascii="Calibri" w:cs="Calibri" w:eastAsia="Calibri" w:hAnsi="Calibri"/>
                <w:color w:val="000000"/>
              </w:rPr>
            </w:pPr>
            <w:r w:rsidDel="00000000" w:rsidR="00000000" w:rsidRPr="00000000">
              <w:rPr>
                <w:rFonts w:ascii="Calibri" w:cs="Calibri" w:eastAsia="Calibri" w:hAnsi="Calibri"/>
                <w:color w:val="000000"/>
                <w:rtl w:val="0"/>
              </w:rPr>
              <w:t xml:space="preserve">- Review menu</w:t>
            </w:r>
          </w:p>
          <w:p w:rsidR="00000000" w:rsidDel="00000000" w:rsidP="00000000" w:rsidRDefault="00000000" w:rsidRPr="00000000" w14:paraId="0000009F">
            <w:pPr>
              <w:rPr>
                <w:rFonts w:ascii="Calibri" w:cs="Calibri" w:eastAsia="Calibri" w:hAnsi="Calibri"/>
                <w:color w:val="000000"/>
              </w:rPr>
            </w:pPr>
            <w:r w:rsidDel="00000000" w:rsidR="00000000" w:rsidRPr="00000000">
              <w:rPr>
                <w:rFonts w:ascii="Calibri" w:cs="Calibri" w:eastAsia="Calibri" w:hAnsi="Calibri"/>
                <w:color w:val="000000"/>
                <w:rtl w:val="0"/>
              </w:rPr>
              <w:t xml:space="preserve">- Any additional preparation</w:t>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r>
      <w:tr>
        <w:tc>
          <w:tcPr/>
          <w:p w:rsidR="00000000" w:rsidDel="00000000" w:rsidP="00000000" w:rsidRDefault="00000000" w:rsidRPr="00000000" w14:paraId="000000A3">
            <w:pPr>
              <w:rPr>
                <w:rFonts w:ascii="Calibri" w:cs="Calibri" w:eastAsia="Calibri" w:hAnsi="Calibri"/>
                <w:color w:val="000000"/>
              </w:rPr>
            </w:pPr>
            <w:r w:rsidDel="00000000" w:rsidR="00000000" w:rsidRPr="00000000">
              <w:rPr>
                <w:rFonts w:ascii="Calibri" w:cs="Calibri" w:eastAsia="Calibri" w:hAnsi="Calibri"/>
                <w:color w:val="000000"/>
                <w:rtl w:val="0"/>
              </w:rPr>
              <w:t xml:space="preserve">Education and train production and patient services on IDDSI</w:t>
              <w:br w:type="textWrapping"/>
              <w:t xml:space="preserve">- Determine and set weekly/bi-weekly meeting</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r>
      <w:tr>
        <w:tc>
          <w:tcPr/>
          <w:p w:rsidR="00000000" w:rsidDel="00000000" w:rsidP="00000000" w:rsidRDefault="00000000" w:rsidRPr="00000000" w14:paraId="000000A7">
            <w:pPr>
              <w:rPr>
                <w:rFonts w:ascii="Calibri" w:cs="Calibri" w:eastAsia="Calibri" w:hAnsi="Calibri"/>
                <w:color w:val="000000"/>
              </w:rPr>
            </w:pPr>
            <w:r w:rsidDel="00000000" w:rsidR="00000000" w:rsidRPr="00000000">
              <w:rPr>
                <w:rtl w:val="0"/>
              </w:rPr>
              <w:t xml:space="preserve">Trainor customizes IDDSI</w:t>
            </w:r>
            <w:r w:rsidDel="00000000" w:rsidR="00000000" w:rsidRPr="00000000">
              <w:rPr>
                <w:rFonts w:ascii="Calibri" w:cs="Calibri" w:eastAsia="Calibri" w:hAnsi="Calibri"/>
                <w:color w:val="000000"/>
                <w:rtl w:val="0"/>
              </w:rPr>
              <w:t xml:space="preserve"> PPT training module as needed to the appropriate learner level. (See resources)</w:t>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r>
      <w:tr>
        <w:tc>
          <w:tcPr/>
          <w:p w:rsidR="00000000" w:rsidDel="00000000" w:rsidP="00000000" w:rsidRDefault="00000000" w:rsidRPr="00000000" w14:paraId="000000AB">
            <w:pPr>
              <w:rPr/>
            </w:pPr>
            <w:r w:rsidDel="00000000" w:rsidR="00000000" w:rsidRPr="00000000">
              <w:rPr>
                <w:rtl w:val="0"/>
              </w:rPr>
              <w:t xml:space="preserve">Competency Training and testing: locate or develop a form to track. </w:t>
            </w:r>
          </w:p>
          <w:p w:rsidR="00000000" w:rsidDel="00000000" w:rsidP="00000000" w:rsidRDefault="00000000" w:rsidRPr="00000000" w14:paraId="000000AC">
            <w:pPr>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 and test trays for all IDDSI levels (food + liquids) with:</w:t>
            </w:r>
          </w:p>
          <w:p w:rsidR="00000000" w:rsidDel="00000000" w:rsidP="00000000" w:rsidRDefault="00000000" w:rsidRPr="00000000" w14:paraId="000000AD">
            <w:pPr>
              <w:rPr>
                <w:rFonts w:ascii="Calibri" w:cs="Calibri" w:eastAsia="Calibri" w:hAnsi="Calibri"/>
                <w:color w:val="000000"/>
              </w:rPr>
            </w:pPr>
            <w:r w:rsidDel="00000000" w:rsidR="00000000" w:rsidRPr="00000000">
              <w:rPr>
                <w:rFonts w:ascii="Calibri" w:cs="Calibri" w:eastAsia="Calibri" w:hAnsi="Calibri"/>
                <w:color w:val="000000"/>
                <w:rtl w:val="0"/>
              </w:rPr>
              <w:t xml:space="preserve">- Patient Services</w:t>
            </w:r>
          </w:p>
          <w:p w:rsidR="00000000" w:rsidDel="00000000" w:rsidP="00000000" w:rsidRDefault="00000000" w:rsidRPr="00000000" w14:paraId="000000AE">
            <w:pPr>
              <w:rPr>
                <w:rFonts w:ascii="Calibri" w:cs="Calibri" w:eastAsia="Calibri" w:hAnsi="Calibri"/>
                <w:color w:val="000000"/>
              </w:rPr>
            </w:pPr>
            <w:r w:rsidDel="00000000" w:rsidR="00000000" w:rsidRPr="00000000">
              <w:rPr>
                <w:rFonts w:ascii="Calibri" w:cs="Calibri" w:eastAsia="Calibri" w:hAnsi="Calibri"/>
                <w:color w:val="000000"/>
                <w:rtl w:val="0"/>
              </w:rPr>
              <w:t xml:space="preserve">- Dietitians</w:t>
            </w:r>
          </w:p>
          <w:p w:rsidR="00000000" w:rsidDel="00000000" w:rsidP="00000000" w:rsidRDefault="00000000" w:rsidRPr="00000000" w14:paraId="000000AF">
            <w:pPr>
              <w:rPr>
                <w:rFonts w:ascii="Calibri" w:cs="Calibri" w:eastAsia="Calibri" w:hAnsi="Calibri"/>
                <w:color w:val="000000"/>
              </w:rPr>
            </w:pPr>
            <w:r w:rsidDel="00000000" w:rsidR="00000000" w:rsidRPr="00000000">
              <w:rPr>
                <w:rFonts w:ascii="Calibri" w:cs="Calibri" w:eastAsia="Calibri" w:hAnsi="Calibri"/>
                <w:color w:val="000000"/>
                <w:rtl w:val="0"/>
              </w:rPr>
              <w:t xml:space="preserve">- SLP</w:t>
            </w:r>
          </w:p>
          <w:p w:rsidR="00000000" w:rsidDel="00000000" w:rsidP="00000000" w:rsidRDefault="00000000" w:rsidRPr="00000000" w14:paraId="000000B0">
            <w:pPr>
              <w:rPr/>
            </w:pPr>
            <w:r w:rsidDel="00000000" w:rsidR="00000000" w:rsidRPr="00000000">
              <w:rPr>
                <w:rtl w:val="0"/>
              </w:rPr>
              <w:t xml:space="preserve">-CNAs</w:t>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r>
      <w:tr>
        <w:tc>
          <w:tcPr/>
          <w:p w:rsidR="00000000" w:rsidDel="00000000" w:rsidP="00000000" w:rsidRDefault="00000000" w:rsidRPr="00000000" w14:paraId="000000B4">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 training in all areas. </w:t>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r>
      <w:tr>
        <w:tc>
          <w:tcPr/>
          <w:p w:rsidR="00000000" w:rsidDel="00000000" w:rsidP="00000000" w:rsidRDefault="00000000" w:rsidRPr="00000000" w14:paraId="000000B8">
            <w:pPr>
              <w:rPr>
                <w:rFonts w:ascii="Calibri" w:cs="Calibri" w:eastAsia="Calibri" w:hAnsi="Calibri"/>
                <w:color w:val="000000"/>
              </w:rPr>
            </w:pPr>
            <w:r w:rsidDel="00000000" w:rsidR="00000000" w:rsidRPr="00000000">
              <w:rPr>
                <w:rFonts w:ascii="Calibri" w:cs="Calibri" w:eastAsia="Calibri" w:hAnsi="Calibri"/>
                <w:color w:val="000000"/>
                <w:rtl w:val="0"/>
              </w:rPr>
              <w:t xml:space="preserve">Market changes via </w:t>
            </w:r>
            <w:r w:rsidDel="00000000" w:rsidR="00000000" w:rsidRPr="00000000">
              <w:rPr>
                <w:rtl w:val="0"/>
              </w:rPr>
              <w:t xml:space="preserve">internal communications,</w:t>
            </w:r>
            <w:r w:rsidDel="00000000" w:rsidR="00000000" w:rsidRPr="00000000">
              <w:rPr>
                <w:rFonts w:ascii="Calibri" w:cs="Calibri" w:eastAsia="Calibri" w:hAnsi="Calibri"/>
                <w:color w:val="000000"/>
                <w:rtl w:val="0"/>
              </w:rPr>
              <w:t xml:space="preserve">  Shift Change, </w:t>
            </w:r>
            <w:r w:rsidDel="00000000" w:rsidR="00000000" w:rsidRPr="00000000">
              <w:rPr>
                <w:rtl w:val="0"/>
              </w:rPr>
              <w:t xml:space="preserve">Team Meetings </w:t>
            </w:r>
            <w:r w:rsidDel="00000000" w:rsidR="00000000" w:rsidRPr="00000000">
              <w:rPr>
                <w:rFonts w:ascii="Calibri" w:cs="Calibri" w:eastAsia="Calibri" w:hAnsi="Calibri"/>
                <w:color w:val="000000"/>
                <w:rtl w:val="0"/>
              </w:rPr>
              <w:t xml:space="preserve"> and other.</w:t>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rPr>
          <w:trHeight w:val="2460" w:hRule="atLeast"/>
        </w:trPr>
        <w:tc>
          <w:tcPr/>
          <w:p w:rsidR="00000000" w:rsidDel="00000000" w:rsidP="00000000" w:rsidRDefault="00000000" w:rsidRPr="00000000" w14:paraId="000000BC">
            <w:pPr>
              <w:rPr>
                <w:rFonts w:ascii="Calibri" w:cs="Calibri" w:eastAsia="Calibri" w:hAnsi="Calibri"/>
                <w:color w:val="000000"/>
              </w:rPr>
            </w:pPr>
            <w:r w:rsidDel="00000000" w:rsidR="00000000" w:rsidRPr="00000000">
              <w:rPr>
                <w:rFonts w:ascii="Calibri" w:cs="Calibri" w:eastAsia="Calibri" w:hAnsi="Calibri"/>
                <w:color w:val="000000"/>
                <w:rtl w:val="0"/>
              </w:rPr>
              <w:t xml:space="preserve">Post laminated Education Cards in kitchen and nursing pantries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r>
      <w:tr>
        <w:trPr>
          <w:trHeight w:val="345" w:hRule="atLeast"/>
        </w:trPr>
        <w:tc>
          <w:tcPr>
            <w:shd w:fill="cccccc" w:val="clear"/>
          </w:tcPr>
          <w:p w:rsidR="00000000" w:rsidDel="00000000" w:rsidP="00000000" w:rsidRDefault="00000000" w:rsidRPr="00000000" w14:paraId="000000C0">
            <w:pPr>
              <w:rPr>
                <w:rFonts w:ascii="Calibri" w:cs="Calibri" w:eastAsia="Calibri" w:hAnsi="Calibri"/>
                <w:color w:val="000000"/>
                <w:shd w:fill="cccccc" w:val="clear"/>
              </w:rPr>
            </w:pPr>
            <w:r w:rsidDel="00000000" w:rsidR="00000000" w:rsidRPr="00000000">
              <w:rPr>
                <w:shd w:fill="cccccc" w:val="clear"/>
                <w:rtl w:val="0"/>
              </w:rPr>
              <w:t xml:space="preserve">GO LIVE</w:t>
            </w:r>
            <w:r w:rsidDel="00000000" w:rsidR="00000000" w:rsidRPr="00000000">
              <w:rPr>
                <w:rtl w:val="0"/>
              </w:rPr>
            </w:r>
          </w:p>
        </w:tc>
        <w:tc>
          <w:tcPr>
            <w:shd w:fill="cccccc" w:val="clear"/>
          </w:tcPr>
          <w:p w:rsidR="00000000" w:rsidDel="00000000" w:rsidP="00000000" w:rsidRDefault="00000000" w:rsidRPr="00000000" w14:paraId="000000C1">
            <w:pPr>
              <w:rPr>
                <w:shd w:fill="b7b7b7" w:val="clear"/>
              </w:rPr>
            </w:pPr>
            <w:r w:rsidDel="00000000" w:rsidR="00000000" w:rsidRPr="00000000">
              <w:rPr>
                <w:rtl w:val="0"/>
              </w:rPr>
            </w:r>
          </w:p>
        </w:tc>
        <w:tc>
          <w:tcPr>
            <w:shd w:fill="cccccc" w:val="clear"/>
          </w:tcPr>
          <w:p w:rsidR="00000000" w:rsidDel="00000000" w:rsidP="00000000" w:rsidRDefault="00000000" w:rsidRPr="00000000" w14:paraId="000000C2">
            <w:pPr>
              <w:rPr>
                <w:shd w:fill="b7b7b7" w:val="clear"/>
              </w:rPr>
            </w:pPr>
            <w:r w:rsidDel="00000000" w:rsidR="00000000" w:rsidRPr="00000000">
              <w:rPr>
                <w:rtl w:val="0"/>
              </w:rPr>
            </w:r>
          </w:p>
        </w:tc>
        <w:tc>
          <w:tcPr>
            <w:shd w:fill="cccccc" w:val="clear"/>
          </w:tcPr>
          <w:p w:rsidR="00000000" w:rsidDel="00000000" w:rsidP="00000000" w:rsidRDefault="00000000" w:rsidRPr="00000000" w14:paraId="000000C3">
            <w:pPr>
              <w:rPr>
                <w:shd w:fill="b7b7b7" w:val="clear"/>
              </w:rPr>
            </w:pPr>
            <w:r w:rsidDel="00000000" w:rsidR="00000000" w:rsidRPr="00000000">
              <w:rPr>
                <w:rtl w:val="0"/>
              </w:rPr>
            </w:r>
          </w:p>
        </w:tc>
      </w:tr>
      <w:tr>
        <w:trPr>
          <w:trHeight w:val="960" w:hRule="atLeast"/>
        </w:trPr>
        <w:tc>
          <w:tcPr/>
          <w:p w:rsidR="00000000" w:rsidDel="00000000" w:rsidP="00000000" w:rsidRDefault="00000000" w:rsidRPr="00000000" w14:paraId="000000C4">
            <w:pPr>
              <w:rPr>
                <w:highlight w:val="white"/>
              </w:rPr>
            </w:pPr>
            <w:r w:rsidDel="00000000" w:rsidR="00000000" w:rsidRPr="00000000">
              <w:rPr>
                <w:highlight w:val="white"/>
                <w:rtl w:val="0"/>
              </w:rPr>
              <w:t xml:space="preserve">The authorized designee (Dietitian, SLP, provider) orders the correct IDDSI diet level to begin at the designated Go Live meal.</w:t>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r>
      <w:tr>
        <w:trPr>
          <w:trHeight w:val="900" w:hRule="atLeast"/>
        </w:trPr>
        <w:tc>
          <w:tcPr/>
          <w:p w:rsidR="00000000" w:rsidDel="00000000" w:rsidP="00000000" w:rsidRDefault="00000000" w:rsidRPr="00000000" w14:paraId="000000C8">
            <w:pPr>
              <w:rPr>
                <w:highlight w:val="white"/>
              </w:rPr>
            </w:pPr>
            <w:r w:rsidDel="00000000" w:rsidR="00000000" w:rsidRPr="00000000">
              <w:rPr>
                <w:highlight w:val="white"/>
                <w:rtl w:val="0"/>
              </w:rPr>
              <w:t xml:space="preserve">Consider pilot on 1 unit or a single facility in instances of multi-unit. Pilot should include all forms and documents used, not just service.</w:t>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r>
      <w:tr>
        <w:trPr>
          <w:trHeight w:val="510" w:hRule="atLeast"/>
        </w:trPr>
        <w:tc>
          <w:tcPr/>
          <w:p w:rsidR="00000000" w:rsidDel="00000000" w:rsidP="00000000" w:rsidRDefault="00000000" w:rsidRPr="00000000" w14:paraId="000000CC">
            <w:pPr>
              <w:rPr>
                <w:highlight w:val="white"/>
              </w:rPr>
            </w:pPr>
            <w:r w:rsidDel="00000000" w:rsidR="00000000" w:rsidRPr="00000000">
              <w:rPr>
                <w:highlight w:val="white"/>
                <w:rtl w:val="0"/>
              </w:rPr>
              <w:t xml:space="preserve">Replace old dysphagia menus with new. </w:t>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r>
      <w:tr>
        <w:trPr>
          <w:trHeight w:val="510" w:hRule="atLeast"/>
        </w:trPr>
        <w:tc>
          <w:tcPr/>
          <w:p w:rsidR="00000000" w:rsidDel="00000000" w:rsidP="00000000" w:rsidRDefault="00000000" w:rsidRPr="00000000" w14:paraId="000000D0">
            <w:pPr>
              <w:rPr>
                <w:highlight w:val="white"/>
              </w:rPr>
            </w:pPr>
            <w:r w:rsidDel="00000000" w:rsidR="00000000" w:rsidRPr="00000000">
              <w:rPr>
                <w:highlight w:val="white"/>
                <w:rtl w:val="0"/>
              </w:rPr>
              <w:t xml:space="preserve">Other:</w:t>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r>
      <w:tr>
        <w:trPr>
          <w:trHeight w:val="510" w:hRule="atLeast"/>
        </w:trPr>
        <w:tc>
          <w:tcPr/>
          <w:p w:rsidR="00000000" w:rsidDel="00000000" w:rsidP="00000000" w:rsidRDefault="00000000" w:rsidRPr="00000000" w14:paraId="000000D4">
            <w:pPr>
              <w:rPr>
                <w:highlight w:val="white"/>
              </w:rPr>
            </w:pPr>
            <w:r w:rsidDel="00000000" w:rsidR="00000000" w:rsidRPr="00000000">
              <w:rPr>
                <w:highlight w:val="white"/>
                <w:rtl w:val="0"/>
              </w:rPr>
              <w:t xml:space="preserve">Other:</w:t>
            </w:r>
          </w:p>
        </w:tc>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r>
      <w:tr>
        <w:trPr>
          <w:trHeight w:val="510" w:hRule="atLeast"/>
        </w:trPr>
        <w:tc>
          <w:tcPr/>
          <w:p w:rsidR="00000000" w:rsidDel="00000000" w:rsidP="00000000" w:rsidRDefault="00000000" w:rsidRPr="00000000" w14:paraId="000000D8">
            <w:pPr>
              <w:rPr>
                <w:highlight w:val="white"/>
              </w:rPr>
            </w:pPr>
            <w:r w:rsidDel="00000000" w:rsidR="00000000" w:rsidRPr="00000000">
              <w:rPr>
                <w:highlight w:val="white"/>
                <w:rtl w:val="0"/>
              </w:rPr>
              <w:t xml:space="preserve">Other:</w:t>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r>
      <w:tr>
        <w:tc>
          <w:tcPr>
            <w:shd w:fill="cccccc" w:val="clear"/>
          </w:tcPr>
          <w:p w:rsidR="00000000" w:rsidDel="00000000" w:rsidP="00000000" w:rsidRDefault="00000000" w:rsidRPr="00000000" w14:paraId="000000DC">
            <w:pPr>
              <w:rPr>
                <w:rFonts w:ascii="Calibri" w:cs="Calibri" w:eastAsia="Calibri" w:hAnsi="Calibri"/>
                <w:color w:val="000000"/>
              </w:rPr>
            </w:pPr>
            <w:r w:rsidDel="00000000" w:rsidR="00000000" w:rsidRPr="00000000">
              <w:rPr>
                <w:b w:val="1"/>
                <w:shd w:fill="cccccc" w:val="clear"/>
                <w:rtl w:val="0"/>
              </w:rPr>
              <w:t xml:space="preserve">EVALUATION TASKS:</w:t>
            </w:r>
            <w:r w:rsidDel="00000000" w:rsidR="00000000" w:rsidRPr="00000000">
              <w:rPr>
                <w:b w:val="1"/>
                <w:shd w:fill="b7b7b7" w:val="clear"/>
                <w:rtl w:val="0"/>
              </w:rPr>
              <w:t xml:space="preserve"> </w:t>
            </w:r>
            <w:r w:rsidDel="00000000" w:rsidR="00000000" w:rsidRPr="00000000">
              <w:rPr>
                <w:rtl w:val="0"/>
              </w:rPr>
            </w:r>
          </w:p>
        </w:tc>
        <w:tc>
          <w:tcPr>
            <w:shd w:fill="cccccc" w:val="clear"/>
          </w:tcPr>
          <w:p w:rsidR="00000000" w:rsidDel="00000000" w:rsidP="00000000" w:rsidRDefault="00000000" w:rsidRPr="00000000" w14:paraId="000000DD">
            <w:pPr>
              <w:rPr/>
            </w:pPr>
            <w:r w:rsidDel="00000000" w:rsidR="00000000" w:rsidRPr="00000000">
              <w:rPr>
                <w:rtl w:val="0"/>
              </w:rPr>
            </w:r>
          </w:p>
        </w:tc>
        <w:tc>
          <w:tcPr>
            <w:shd w:fill="cccccc" w:val="clear"/>
          </w:tcPr>
          <w:p w:rsidR="00000000" w:rsidDel="00000000" w:rsidP="00000000" w:rsidRDefault="00000000" w:rsidRPr="00000000" w14:paraId="000000DE">
            <w:pPr>
              <w:rPr/>
            </w:pPr>
            <w:r w:rsidDel="00000000" w:rsidR="00000000" w:rsidRPr="00000000">
              <w:rPr>
                <w:rtl w:val="0"/>
              </w:rPr>
            </w:r>
          </w:p>
        </w:tc>
        <w:tc>
          <w:tcPr>
            <w:shd w:fill="cccccc" w:val="clear"/>
          </w:tcPr>
          <w:p w:rsidR="00000000" w:rsidDel="00000000" w:rsidP="00000000" w:rsidRDefault="00000000" w:rsidRPr="00000000" w14:paraId="000000DF">
            <w:pPr>
              <w:rPr/>
            </w:pPr>
            <w:r w:rsidDel="00000000" w:rsidR="00000000" w:rsidRPr="00000000">
              <w:rPr>
                <w:rtl w:val="0"/>
              </w:rPr>
            </w:r>
          </w:p>
        </w:tc>
      </w:tr>
      <w:tr>
        <w:tc>
          <w:tcPr/>
          <w:p w:rsidR="00000000" w:rsidDel="00000000" w:rsidP="00000000" w:rsidRDefault="00000000" w:rsidRPr="00000000" w14:paraId="000000E0">
            <w:pPr>
              <w:rPr>
                <w:rFonts w:ascii="Calibri" w:cs="Calibri" w:eastAsia="Calibri" w:hAnsi="Calibri"/>
                <w:color w:val="000000"/>
              </w:rPr>
            </w:pPr>
            <w:r w:rsidDel="00000000" w:rsidR="00000000" w:rsidRPr="00000000">
              <w:rPr>
                <w:rtl w:val="0"/>
              </w:rPr>
              <w:t xml:space="preserve">SLP reevaluates swallow process as needed and adjusts diet order  as appropriate.  </w:t>
            </w: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r>
      <w:tr>
        <w:tc>
          <w:tcPr/>
          <w:p w:rsidR="00000000" w:rsidDel="00000000" w:rsidP="00000000" w:rsidRDefault="00000000" w:rsidRPr="00000000" w14:paraId="000000E4">
            <w:pPr>
              <w:rPr>
                <w:rFonts w:ascii="Calibri" w:cs="Calibri" w:eastAsia="Calibri" w:hAnsi="Calibri"/>
                <w:color w:val="000000"/>
                <w:shd w:fill="ffe599" w:val="clear"/>
              </w:rPr>
            </w:pPr>
            <w:r w:rsidDel="00000000" w:rsidR="00000000" w:rsidRPr="00000000">
              <w:rPr>
                <w:rtl w:val="0"/>
              </w:rPr>
              <w:t xml:space="preserve">Conduct point-of-service audits and test trays to assess compliance and problem solve.</w:t>
            </w: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r>
      <w:tr>
        <w:tc>
          <w:tcPr/>
          <w:p w:rsidR="00000000" w:rsidDel="00000000" w:rsidP="00000000" w:rsidRDefault="00000000" w:rsidRPr="00000000" w14:paraId="000000E8">
            <w:pPr>
              <w:rPr>
                <w:rFonts w:ascii="Calibri" w:cs="Calibri" w:eastAsia="Calibri" w:hAnsi="Calibri"/>
                <w:color w:val="000000"/>
                <w:shd w:fill="ffe599" w:val="clear"/>
              </w:rPr>
            </w:pPr>
            <w:r w:rsidDel="00000000" w:rsidR="00000000" w:rsidRPr="00000000">
              <w:rPr>
                <w:rtl w:val="0"/>
              </w:rPr>
              <w:t xml:space="preserve">Conduct competency assessments and reassessments as appropriate.</w:t>
            </w: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r>
      <w:tr>
        <w:tc>
          <w:tcPr/>
          <w:p w:rsidR="00000000" w:rsidDel="00000000" w:rsidP="00000000" w:rsidRDefault="00000000" w:rsidRPr="00000000" w14:paraId="000000EC">
            <w:pPr>
              <w:rPr>
                <w:rFonts w:ascii="Calibri" w:cs="Calibri" w:eastAsia="Calibri" w:hAnsi="Calibri"/>
                <w:color w:val="000000"/>
              </w:rPr>
            </w:pPr>
            <w:r w:rsidDel="00000000" w:rsidR="00000000" w:rsidRPr="00000000">
              <w:rPr>
                <w:rtl w:val="0"/>
              </w:rPr>
              <w:t xml:space="preserve">Other:</w:t>
            </w: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r>
      <w:tr>
        <w:tc>
          <w:tcPr/>
          <w:p w:rsidR="00000000" w:rsidDel="00000000" w:rsidP="00000000" w:rsidRDefault="00000000" w:rsidRPr="00000000" w14:paraId="000000F0">
            <w:pPr>
              <w:rPr>
                <w:rFonts w:ascii="Calibri" w:cs="Calibri" w:eastAsia="Calibri" w:hAnsi="Calibri"/>
                <w:color w:val="000000"/>
                <w:shd w:fill="ead1dc" w:val="clear"/>
              </w:rPr>
            </w:pPr>
            <w:r w:rsidDel="00000000" w:rsidR="00000000" w:rsidRPr="00000000">
              <w:rPr>
                <w:rtl w:val="0"/>
              </w:rPr>
              <w:t xml:space="preserve">Other:</w:t>
            </w: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r>
      <w:tr>
        <w:tc>
          <w:tcPr/>
          <w:p w:rsidR="00000000" w:rsidDel="00000000" w:rsidP="00000000" w:rsidRDefault="00000000" w:rsidRPr="00000000" w14:paraId="000000F4">
            <w:pPr>
              <w:rPr>
                <w:rFonts w:ascii="Calibri" w:cs="Calibri" w:eastAsia="Calibri" w:hAnsi="Calibri"/>
                <w:color w:val="000000"/>
              </w:rPr>
            </w:pPr>
            <w:r w:rsidDel="00000000" w:rsidR="00000000" w:rsidRPr="00000000">
              <w:rPr>
                <w:rtl w:val="0"/>
              </w:rPr>
              <w:t xml:space="preserve">Other:</w:t>
            </w: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r>
      <w:tr>
        <w:tc>
          <w:tcPr/>
          <w:p w:rsidR="00000000" w:rsidDel="00000000" w:rsidP="00000000" w:rsidRDefault="00000000" w:rsidRPr="00000000" w14:paraId="000000F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9">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r>
      <w:tr>
        <w:tc>
          <w:tcPr/>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r>
    </w:tbl>
    <w:p w:rsidR="00000000" w:rsidDel="00000000" w:rsidP="00000000" w:rsidRDefault="00000000" w:rsidRPr="00000000" w14:paraId="00000102">
      <w:pPr>
        <w:rPr/>
      </w:pPr>
      <w:r w:rsidDel="00000000" w:rsidR="00000000" w:rsidRPr="00000000">
        <w:rPr>
          <w:rtl w:val="0"/>
        </w:rPr>
        <w:tab/>
        <w:tab/>
        <w:tab/>
        <w:tab/>
        <w:tab/>
        <w:tab/>
      </w:r>
    </w:p>
    <w:p w:rsidR="00000000" w:rsidDel="00000000" w:rsidP="00000000" w:rsidRDefault="00000000" w:rsidRPr="00000000" w14:paraId="00000103">
      <w:pPr>
        <w:rPr/>
      </w:pPr>
      <w:r w:rsidDel="00000000" w:rsidR="00000000" w:rsidRPr="00000000">
        <w:rPr>
          <w:rtl w:val="0"/>
        </w:rPr>
        <w:tab/>
        <w:tab/>
        <w:tab/>
      </w:r>
    </w:p>
    <w:p w:rsidR="00000000" w:rsidDel="00000000" w:rsidP="00000000" w:rsidRDefault="00000000" w:rsidRPr="00000000" w14:paraId="00000104">
      <w:pPr>
        <w:rPr/>
      </w:pPr>
      <w:r w:rsidDel="00000000" w:rsidR="00000000" w:rsidRPr="00000000">
        <w:rPr>
          <w:rtl w:val="0"/>
        </w:rPr>
        <w:tab/>
        <w:tab/>
        <w:tab/>
      </w:r>
    </w:p>
    <w:p w:rsidR="00000000" w:rsidDel="00000000" w:rsidP="00000000" w:rsidRDefault="00000000" w:rsidRPr="00000000" w14:paraId="00000105">
      <w:pPr>
        <w:rPr/>
      </w:pPr>
      <w:r w:rsidDel="00000000" w:rsidR="00000000" w:rsidRPr="00000000">
        <w:rPr>
          <w:rtl w:val="0"/>
        </w:rPr>
        <w:tab/>
        <w:tab/>
        <w:tab/>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IDDSI US &amp; Territories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790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372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72DE"/>
  </w:style>
  <w:style w:type="paragraph" w:styleId="Footer">
    <w:name w:val="footer"/>
    <w:basedOn w:val="Normal"/>
    <w:link w:val="FooterChar"/>
    <w:uiPriority w:val="99"/>
    <w:unhideWhenUsed w:val="1"/>
    <w:rsid w:val="008372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72D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ddsi.org/Resources/Implementation-Guides" TargetMode="External"/><Relationship Id="rId8" Type="http://schemas.openxmlformats.org/officeDocument/2006/relationships/hyperlink" Target="https://iddsi.org/Resources/Audi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DZmPxHQcS3D9Sjpy+yMjiFbwA==">AMUW2mWwroog1vHONIEptqCdRBvet6T2Y1YeITnuIEYxPmJjUBBZG9z/iMLLm3CuVWeuJl3tc2Dx98cDblgKuLV/oPxZBA1KjOnBoF1KkNyDIoEymfbPR5tL5CgGzVqSwireGK/d2+rW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2021-04-28T13:40:00Z</dcterms:created>
  <dc:creator>Sheryl Lozicki</dc:creator>
</cp:coreProperties>
</file>